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CD1AD" w14:textId="49AFA5C1" w:rsidR="00214197" w:rsidRPr="004D0A98" w:rsidRDefault="00214197" w:rsidP="00214197">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#106</w:t>
      </w:r>
      <w:r w:rsidRPr="00443935">
        <w:rPr>
          <w:rFonts w:ascii="Arial" w:eastAsia="MS Mincho" w:hAnsi="Arial"/>
          <w:b/>
          <w:sz w:val="24"/>
          <w:szCs w:val="24"/>
          <w:lang w:eastAsia="x-none"/>
        </w:rPr>
        <w:tab/>
      </w:r>
      <w:r w:rsidR="0036103A" w:rsidRPr="0036103A">
        <w:rPr>
          <w:rFonts w:ascii="Arial" w:eastAsia="MS Mincho" w:hAnsi="Arial"/>
          <w:b/>
          <w:sz w:val="24"/>
          <w:szCs w:val="24"/>
          <w:lang w:eastAsia="x-none"/>
        </w:rPr>
        <w:t>R2-1907996</w:t>
      </w:r>
      <w:bookmarkStart w:id="0" w:name="_GoBack"/>
      <w:bookmarkEnd w:id="0"/>
    </w:p>
    <w:p w14:paraId="1A54A4EB" w14:textId="1F2E8E2F" w:rsidR="006620A0" w:rsidRPr="00443935" w:rsidRDefault="00214197" w:rsidP="00214197">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Reno</w:t>
      </w:r>
      <w:r w:rsidRPr="00443935">
        <w:rPr>
          <w:rFonts w:ascii="Arial" w:eastAsia="MS Mincho" w:hAnsi="Arial"/>
          <w:b/>
          <w:sz w:val="24"/>
          <w:szCs w:val="24"/>
          <w:lang w:eastAsia="x-none"/>
        </w:rPr>
        <w:t xml:space="preserve">, </w:t>
      </w:r>
      <w:r>
        <w:rPr>
          <w:rFonts w:ascii="Arial" w:eastAsia="MS Mincho" w:hAnsi="Arial"/>
          <w:b/>
          <w:sz w:val="24"/>
          <w:szCs w:val="24"/>
          <w:lang w:eastAsia="x-none"/>
        </w:rPr>
        <w:t>USA</w:t>
      </w:r>
      <w:r w:rsidRPr="00443935">
        <w:rPr>
          <w:rFonts w:ascii="Arial" w:eastAsia="MS Mincho" w:hAnsi="Arial"/>
          <w:b/>
          <w:sz w:val="24"/>
          <w:szCs w:val="24"/>
          <w:lang w:eastAsia="x-none"/>
        </w:rPr>
        <w:t xml:space="preserve">, </w:t>
      </w:r>
      <w:r>
        <w:rPr>
          <w:rFonts w:ascii="Arial" w:eastAsia="MS Mincho" w:hAnsi="Arial"/>
          <w:b/>
          <w:sz w:val="24"/>
          <w:szCs w:val="24"/>
          <w:lang w:eastAsia="x-none"/>
        </w:rPr>
        <w:t>13</w:t>
      </w:r>
      <w:r w:rsidRPr="004D0A98">
        <w:rPr>
          <w:rFonts w:ascii="Arial" w:eastAsia="MS Mincho" w:hAnsi="Arial"/>
          <w:b/>
          <w:sz w:val="24"/>
          <w:szCs w:val="24"/>
          <w:vertAlign w:val="superscript"/>
          <w:lang w:eastAsia="x-none"/>
        </w:rPr>
        <w:t>th</w:t>
      </w:r>
      <w:r>
        <w:rPr>
          <w:rFonts w:ascii="Arial" w:eastAsia="MS Mincho" w:hAnsi="Arial"/>
          <w:b/>
          <w:sz w:val="24"/>
          <w:szCs w:val="24"/>
          <w:lang w:eastAsia="x-none"/>
        </w:rPr>
        <w:t xml:space="preserve"> –</w:t>
      </w:r>
      <w:r w:rsidRPr="00443935">
        <w:rPr>
          <w:rFonts w:ascii="Arial" w:eastAsia="MS Mincho" w:hAnsi="Arial"/>
          <w:b/>
          <w:sz w:val="24"/>
          <w:szCs w:val="24"/>
          <w:lang w:eastAsia="x-none"/>
        </w:rPr>
        <w:t xml:space="preserve"> </w:t>
      </w:r>
      <w:r>
        <w:rPr>
          <w:rFonts w:ascii="Arial" w:eastAsia="MS Mincho" w:hAnsi="Arial"/>
          <w:b/>
          <w:sz w:val="24"/>
          <w:szCs w:val="24"/>
          <w:lang w:eastAsia="x-none"/>
        </w:rPr>
        <w:t>17</w:t>
      </w:r>
      <w:r w:rsidRPr="004D0A98">
        <w:rPr>
          <w:rFonts w:ascii="Arial" w:eastAsia="MS Mincho" w:hAnsi="Arial"/>
          <w:b/>
          <w:sz w:val="24"/>
          <w:szCs w:val="24"/>
          <w:vertAlign w:val="superscript"/>
          <w:lang w:eastAsia="x-none"/>
        </w:rPr>
        <w:t>th</w:t>
      </w:r>
      <w:r>
        <w:rPr>
          <w:rFonts w:ascii="Arial" w:eastAsia="MS Mincho" w:hAnsi="Arial"/>
          <w:b/>
          <w:sz w:val="24"/>
          <w:szCs w:val="24"/>
          <w:lang w:eastAsia="x-none"/>
        </w:rPr>
        <w:t xml:space="preserve"> May </w:t>
      </w:r>
      <w:r w:rsidRPr="00214197">
        <w:rPr>
          <w:rFonts w:ascii="Arial" w:eastAsia="MS Mincho" w:hAnsi="Arial"/>
          <w:b/>
          <w:sz w:val="24"/>
          <w:szCs w:val="24"/>
          <w:lang w:eastAsia="x-none"/>
        </w:rPr>
        <w:t xml:space="preserve">2019 </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55843359"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7B48EC">
        <w:rPr>
          <w:rFonts w:ascii="Arial" w:hAnsi="Arial" w:cs="Arial"/>
          <w:b/>
          <w:noProof/>
          <w:sz w:val="28"/>
          <w:szCs w:val="28"/>
          <w:lang w:val="en-US"/>
        </w:rPr>
        <w:t>1</w:t>
      </w:r>
      <w:r w:rsidR="009D015F">
        <w:rPr>
          <w:rFonts w:ascii="Arial" w:hAnsi="Arial" w:cs="Arial"/>
          <w:b/>
          <w:noProof/>
          <w:sz w:val="28"/>
          <w:szCs w:val="28"/>
          <w:lang w:val="en-US"/>
        </w:rPr>
        <w:t>2</w:t>
      </w:r>
      <w:r w:rsidR="007B48EC">
        <w:rPr>
          <w:rFonts w:ascii="Arial" w:hAnsi="Arial" w:cs="Arial"/>
          <w:b/>
          <w:noProof/>
          <w:sz w:val="28"/>
          <w:szCs w:val="28"/>
          <w:lang w:val="en-US"/>
        </w:rPr>
        <w:t>.</w:t>
      </w:r>
      <w:r w:rsidR="009D015F">
        <w:rPr>
          <w:rFonts w:ascii="Arial" w:hAnsi="Arial" w:cs="Arial"/>
          <w:b/>
          <w:noProof/>
          <w:sz w:val="28"/>
          <w:szCs w:val="28"/>
          <w:lang w:val="en-US"/>
        </w:rPr>
        <w:t>3</w:t>
      </w:r>
      <w:r w:rsidR="00DF6B93">
        <w:rPr>
          <w:rFonts w:ascii="Arial" w:hAnsi="Arial" w:cs="Arial"/>
          <w:b/>
          <w:noProof/>
          <w:sz w:val="28"/>
          <w:szCs w:val="28"/>
          <w:lang w:val="en-US"/>
        </w:rPr>
        <w:t>.</w:t>
      </w:r>
      <w:r w:rsidR="00035EB0">
        <w:rPr>
          <w:rFonts w:ascii="Arial" w:hAnsi="Arial" w:cs="Arial"/>
          <w:b/>
          <w:noProof/>
          <w:sz w:val="28"/>
          <w:szCs w:val="28"/>
          <w:lang w:val="en-US"/>
        </w:rPr>
        <w:t>3</w:t>
      </w:r>
      <w:r w:rsidR="009D015F">
        <w:rPr>
          <w:rFonts w:ascii="Arial" w:hAnsi="Arial" w:cs="Arial"/>
          <w:b/>
          <w:noProof/>
          <w:sz w:val="28"/>
          <w:szCs w:val="28"/>
          <w:lang w:val="en-US"/>
        </w:rPr>
        <w:t>.</w:t>
      </w:r>
      <w:r w:rsidR="00D115EB">
        <w:rPr>
          <w:rFonts w:ascii="Arial" w:hAnsi="Arial" w:cs="Arial"/>
          <w:b/>
          <w:noProof/>
          <w:sz w:val="28"/>
          <w:szCs w:val="28"/>
          <w:lang w:val="en-US"/>
        </w:rPr>
        <w:t>1</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744AD47D"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035EB0">
        <w:rPr>
          <w:rFonts w:ascii="Arial" w:hAnsi="Arial" w:cs="Arial"/>
          <w:b/>
          <w:noProof/>
          <w:sz w:val="28"/>
          <w:szCs w:val="28"/>
          <w:lang w:val="en-US" w:eastAsia="ko-KR"/>
        </w:rPr>
        <w:t>Consideration on</w:t>
      </w:r>
      <w:r w:rsidR="00E21DF6">
        <w:rPr>
          <w:rFonts w:ascii="Arial" w:hAnsi="Arial" w:cs="Arial"/>
          <w:b/>
          <w:noProof/>
          <w:sz w:val="28"/>
          <w:szCs w:val="28"/>
          <w:lang w:val="en-US" w:eastAsia="ko-KR"/>
        </w:rPr>
        <w:t xml:space="preserve"> UE Behaviour while Executing</w:t>
      </w:r>
      <w:r w:rsidR="00035EB0">
        <w:rPr>
          <w:rFonts w:ascii="Arial" w:hAnsi="Arial" w:cs="Arial"/>
          <w:b/>
          <w:noProof/>
          <w:sz w:val="28"/>
          <w:szCs w:val="28"/>
          <w:lang w:val="en-US" w:eastAsia="ko-KR"/>
        </w:rPr>
        <w:t xml:space="preserve"> </w:t>
      </w:r>
      <w:r w:rsidR="00D267D7">
        <w:rPr>
          <w:rFonts w:ascii="Arial" w:hAnsi="Arial" w:cs="Arial"/>
          <w:b/>
          <w:noProof/>
          <w:sz w:val="28"/>
          <w:szCs w:val="28"/>
          <w:lang w:val="en-US" w:eastAsia="ko-KR"/>
        </w:rPr>
        <w:t>CHO</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1CBEA180" w:rsidR="00F21060" w:rsidRPr="00735F84" w:rsidRDefault="00735F84" w:rsidP="00735F84">
      <w:pPr>
        <w:pStyle w:val="1"/>
        <w:spacing w:line="300" w:lineRule="atLeast"/>
        <w:rPr>
          <w:lang w:val="en-US" w:eastAsia="ko-KR"/>
        </w:rPr>
      </w:pPr>
      <w:r w:rsidRPr="00735F84">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6AF025D1" w14:textId="70D71FD5" w:rsidR="000175FE" w:rsidRDefault="0097645B" w:rsidP="0082370A">
      <w:pPr>
        <w:rPr>
          <w:lang w:eastAsia="ko-KR"/>
        </w:rPr>
      </w:pPr>
      <w:r>
        <w:rPr>
          <w:lang w:eastAsia="ko-KR"/>
        </w:rPr>
        <w:t xml:space="preserve">In the last meeting, RAN2 </w:t>
      </w:r>
      <w:r w:rsidR="00735F84">
        <w:rPr>
          <w:lang w:eastAsia="ko-KR"/>
        </w:rPr>
        <w:t xml:space="preserve">had </w:t>
      </w:r>
      <w:r w:rsidR="0017293A">
        <w:rPr>
          <w:lang w:eastAsia="ko-KR"/>
        </w:rPr>
        <w:t>below agreements</w:t>
      </w:r>
      <w:r w:rsidR="00735F84">
        <w:rPr>
          <w:lang w:eastAsia="ko-KR"/>
        </w:rPr>
        <w:t xml:space="preserve"> </w:t>
      </w:r>
      <w:r w:rsidR="0017293A">
        <w:rPr>
          <w:lang w:eastAsia="ko-KR"/>
        </w:rPr>
        <w:t>for CHO</w:t>
      </w:r>
      <w:r w:rsidR="00735F84">
        <w:rPr>
          <w:lang w:eastAsia="ko-KR"/>
        </w:rPr>
        <w:t xml:space="preserve"> procedure [1].</w:t>
      </w:r>
    </w:p>
    <w:p w14:paraId="2EC0124F" w14:textId="77777777" w:rsidR="0048784B" w:rsidRDefault="0048784B" w:rsidP="0048784B">
      <w:pPr>
        <w:pBdr>
          <w:top w:val="single" w:sz="4" w:space="1" w:color="auto"/>
          <w:left w:val="single" w:sz="4" w:space="4" w:color="auto"/>
          <w:bottom w:val="single" w:sz="4" w:space="1" w:color="auto"/>
          <w:right w:val="single" w:sz="4" w:space="4" w:color="auto"/>
        </w:pBdr>
        <w:rPr>
          <w:lang w:eastAsia="ko-KR"/>
        </w:rPr>
      </w:pPr>
      <w:r>
        <w:rPr>
          <w:lang w:eastAsia="ko-KR"/>
        </w:rPr>
        <w:t>Agreements</w:t>
      </w:r>
    </w:p>
    <w:p w14:paraId="0D5FF129" w14:textId="4661DB0C" w:rsidR="0048784B" w:rsidRDefault="0048784B" w:rsidP="0048784B">
      <w:pPr>
        <w:pBdr>
          <w:top w:val="single" w:sz="4" w:space="1" w:color="auto"/>
          <w:left w:val="single" w:sz="4" w:space="4" w:color="auto"/>
          <w:bottom w:val="single" w:sz="4" w:space="1" w:color="auto"/>
          <w:right w:val="single" w:sz="4" w:space="4" w:color="auto"/>
        </w:pBdr>
        <w:rPr>
          <w:lang w:eastAsia="ko-KR"/>
        </w:rPr>
      </w:pPr>
      <w:r>
        <w:rPr>
          <w:lang w:eastAsia="ko-KR"/>
        </w:rPr>
        <w:t xml:space="preserve">1 Existing </w:t>
      </w:r>
      <w:proofErr w:type="spellStart"/>
      <w:r>
        <w:rPr>
          <w:lang w:eastAsia="ko-KR"/>
        </w:rPr>
        <w:t>Ax</w:t>
      </w:r>
      <w:proofErr w:type="spellEnd"/>
      <w:r>
        <w:rPr>
          <w:lang w:eastAsia="ko-KR"/>
        </w:rPr>
        <w:t xml:space="preserve"> measurement events can be used for executing CHO. FFS which </w:t>
      </w:r>
      <w:proofErr w:type="spellStart"/>
      <w:r>
        <w:rPr>
          <w:lang w:eastAsia="ko-KR"/>
        </w:rPr>
        <w:t>Ax</w:t>
      </w:r>
      <w:proofErr w:type="spellEnd"/>
      <w:r>
        <w:rPr>
          <w:lang w:eastAsia="ko-KR"/>
        </w:rPr>
        <w:t xml:space="preserve"> events can be used.</w:t>
      </w:r>
    </w:p>
    <w:p w14:paraId="34B376AE" w14:textId="0183633B" w:rsidR="0048784B" w:rsidRDefault="0048784B" w:rsidP="0048784B">
      <w:pPr>
        <w:pBdr>
          <w:top w:val="single" w:sz="4" w:space="1" w:color="auto"/>
          <w:left w:val="single" w:sz="4" w:space="4" w:color="auto"/>
          <w:bottom w:val="single" w:sz="4" w:space="1" w:color="auto"/>
          <w:right w:val="single" w:sz="4" w:space="4" w:color="auto"/>
        </w:pBdr>
        <w:rPr>
          <w:lang w:eastAsia="ko-KR"/>
        </w:rPr>
      </w:pPr>
      <w:r>
        <w:rPr>
          <w:lang w:eastAsia="ko-KR"/>
        </w:rPr>
        <w:t>2 Conventional handover overrides any configured conditional handover command</w:t>
      </w:r>
    </w:p>
    <w:p w14:paraId="2EFB3AC0" w14:textId="319EFABE" w:rsidR="0048784B" w:rsidRDefault="0048784B" w:rsidP="0048784B">
      <w:pPr>
        <w:pBdr>
          <w:top w:val="single" w:sz="4" w:space="1" w:color="auto"/>
          <w:left w:val="single" w:sz="4" w:space="4" w:color="auto"/>
          <w:bottom w:val="single" w:sz="4" w:space="1" w:color="auto"/>
          <w:right w:val="single" w:sz="4" w:space="4" w:color="auto"/>
        </w:pBdr>
        <w:rPr>
          <w:lang w:eastAsia="ko-KR"/>
        </w:rPr>
      </w:pPr>
      <w:r w:rsidRPr="00E21DF6">
        <w:rPr>
          <w:lang w:eastAsia="ko-KR"/>
        </w:rPr>
        <w:t xml:space="preserve">3 The network can inform the UE to release CHO configurations (e.g. candidate cells) by RRC </w:t>
      </w:r>
      <w:proofErr w:type="spellStart"/>
      <w:r w:rsidRPr="00E21DF6">
        <w:rPr>
          <w:lang w:eastAsia="ko-KR"/>
        </w:rPr>
        <w:t>signaling</w:t>
      </w:r>
      <w:proofErr w:type="spellEnd"/>
      <w:r w:rsidRPr="00E21DF6">
        <w:rPr>
          <w:lang w:eastAsia="ko-KR"/>
        </w:rPr>
        <w:t>.</w:t>
      </w:r>
    </w:p>
    <w:p w14:paraId="6938AF92" w14:textId="77777777" w:rsidR="0048784B" w:rsidRDefault="0048784B" w:rsidP="0048784B">
      <w:pPr>
        <w:pBdr>
          <w:top w:val="single" w:sz="4" w:space="1" w:color="auto"/>
          <w:left w:val="single" w:sz="4" w:space="4" w:color="auto"/>
          <w:bottom w:val="single" w:sz="4" w:space="1" w:color="auto"/>
          <w:right w:val="single" w:sz="4" w:space="4" w:color="auto"/>
        </w:pBdr>
        <w:rPr>
          <w:lang w:eastAsia="ko-KR"/>
        </w:rPr>
      </w:pPr>
      <w:r>
        <w:rPr>
          <w:lang w:eastAsia="ko-KR"/>
        </w:rPr>
        <w:t xml:space="preserve">=&gt; FFS how “CHO </w:t>
      </w:r>
      <w:proofErr w:type="spellStart"/>
      <w:r>
        <w:rPr>
          <w:lang w:eastAsia="ko-KR"/>
        </w:rPr>
        <w:t>cmd</w:t>
      </w:r>
      <w:proofErr w:type="spellEnd"/>
      <w:r>
        <w:rPr>
          <w:lang w:eastAsia="ko-KR"/>
        </w:rPr>
        <w:t xml:space="preserve">” is formulated in Stage-3 signalling </w:t>
      </w:r>
    </w:p>
    <w:p w14:paraId="3EB46BED" w14:textId="77777777" w:rsidR="0048784B" w:rsidRDefault="0048784B" w:rsidP="0048784B">
      <w:pPr>
        <w:pBdr>
          <w:top w:val="single" w:sz="4" w:space="1" w:color="auto"/>
          <w:left w:val="single" w:sz="4" w:space="4" w:color="auto"/>
          <w:bottom w:val="single" w:sz="4" w:space="1" w:color="auto"/>
          <w:right w:val="single" w:sz="4" w:space="4" w:color="auto"/>
        </w:pBdr>
        <w:rPr>
          <w:lang w:eastAsia="ko-KR"/>
        </w:rPr>
      </w:pPr>
      <w:r w:rsidRPr="00E21DF6">
        <w:rPr>
          <w:highlight w:val="yellow"/>
          <w:lang w:eastAsia="ko-KR"/>
        </w:rPr>
        <w:t>=&gt; FFS whether UE continues to receive source cell while executing CHO cmd.</w:t>
      </w:r>
      <w:r>
        <w:rPr>
          <w:lang w:eastAsia="ko-KR"/>
        </w:rPr>
        <w:t xml:space="preserve"> </w:t>
      </w:r>
    </w:p>
    <w:p w14:paraId="2A9D2E8D" w14:textId="77777777" w:rsidR="0048784B" w:rsidRPr="00E21DF6" w:rsidRDefault="0048784B" w:rsidP="0048784B">
      <w:pPr>
        <w:pBdr>
          <w:top w:val="single" w:sz="4" w:space="1" w:color="auto"/>
          <w:left w:val="single" w:sz="4" w:space="4" w:color="auto"/>
          <w:bottom w:val="single" w:sz="4" w:space="1" w:color="auto"/>
          <w:right w:val="single" w:sz="4" w:space="4" w:color="auto"/>
        </w:pBdr>
        <w:rPr>
          <w:highlight w:val="yellow"/>
          <w:lang w:eastAsia="ko-KR"/>
        </w:rPr>
      </w:pPr>
      <w:r w:rsidRPr="00E21DF6">
        <w:rPr>
          <w:highlight w:val="yellow"/>
          <w:lang w:eastAsia="ko-KR"/>
        </w:rPr>
        <w:t xml:space="preserve">=&gt; FFS what UE does if it receives HO </w:t>
      </w:r>
      <w:proofErr w:type="spellStart"/>
      <w:r w:rsidRPr="00E21DF6">
        <w:rPr>
          <w:highlight w:val="yellow"/>
          <w:lang w:eastAsia="ko-KR"/>
        </w:rPr>
        <w:t>cmd</w:t>
      </w:r>
      <w:proofErr w:type="spellEnd"/>
      <w:r w:rsidRPr="00E21DF6">
        <w:rPr>
          <w:highlight w:val="yellow"/>
          <w:lang w:eastAsia="ko-KR"/>
        </w:rPr>
        <w:t xml:space="preserve"> while executing CHO </w:t>
      </w:r>
      <w:proofErr w:type="gramStart"/>
      <w:r w:rsidRPr="00E21DF6">
        <w:rPr>
          <w:highlight w:val="yellow"/>
          <w:lang w:eastAsia="ko-KR"/>
        </w:rPr>
        <w:t>cmd.</w:t>
      </w:r>
      <w:proofErr w:type="gramEnd"/>
      <w:r w:rsidRPr="00E21DF6">
        <w:rPr>
          <w:highlight w:val="yellow"/>
          <w:lang w:eastAsia="ko-KR"/>
        </w:rPr>
        <w:t xml:space="preserve"> </w:t>
      </w:r>
    </w:p>
    <w:p w14:paraId="6B0FADB0" w14:textId="77777777" w:rsidR="0048784B" w:rsidRDefault="0048784B" w:rsidP="0048784B">
      <w:pPr>
        <w:pBdr>
          <w:top w:val="single" w:sz="4" w:space="1" w:color="auto"/>
          <w:left w:val="single" w:sz="4" w:space="4" w:color="auto"/>
          <w:bottom w:val="single" w:sz="4" w:space="1" w:color="auto"/>
          <w:right w:val="single" w:sz="4" w:space="4" w:color="auto"/>
        </w:pBdr>
        <w:rPr>
          <w:lang w:eastAsia="ko-KR"/>
        </w:rPr>
      </w:pPr>
      <w:r w:rsidRPr="00E21DF6">
        <w:rPr>
          <w:highlight w:val="yellow"/>
          <w:lang w:eastAsia="ko-KR"/>
        </w:rPr>
        <w:t xml:space="preserve">=&gt; FFS what UE does if NW removes CHO </w:t>
      </w:r>
      <w:proofErr w:type="spellStart"/>
      <w:r w:rsidRPr="00E21DF6">
        <w:rPr>
          <w:highlight w:val="yellow"/>
          <w:lang w:eastAsia="ko-KR"/>
        </w:rPr>
        <w:t>cmd</w:t>
      </w:r>
      <w:proofErr w:type="spellEnd"/>
      <w:r w:rsidRPr="00E21DF6">
        <w:rPr>
          <w:highlight w:val="yellow"/>
          <w:lang w:eastAsia="ko-KR"/>
        </w:rPr>
        <w:t xml:space="preserve"> while executing the same CHO </w:t>
      </w:r>
      <w:proofErr w:type="gramStart"/>
      <w:r w:rsidRPr="00E21DF6">
        <w:rPr>
          <w:highlight w:val="yellow"/>
          <w:lang w:eastAsia="ko-KR"/>
        </w:rPr>
        <w:t>cmd.</w:t>
      </w:r>
      <w:proofErr w:type="gramEnd"/>
      <w:r>
        <w:rPr>
          <w:lang w:eastAsia="ko-KR"/>
        </w:rPr>
        <w:t xml:space="preserve"> </w:t>
      </w:r>
    </w:p>
    <w:p w14:paraId="53872A4E" w14:textId="77777777" w:rsidR="0048784B" w:rsidRDefault="0048784B" w:rsidP="0048784B">
      <w:pPr>
        <w:pBdr>
          <w:top w:val="single" w:sz="4" w:space="1" w:color="auto"/>
          <w:left w:val="single" w:sz="4" w:space="4" w:color="auto"/>
          <w:bottom w:val="single" w:sz="4" w:space="1" w:color="auto"/>
          <w:right w:val="single" w:sz="4" w:space="4" w:color="auto"/>
        </w:pBdr>
        <w:rPr>
          <w:lang w:eastAsia="ko-KR"/>
        </w:rPr>
      </w:pPr>
      <w:r>
        <w:rPr>
          <w:lang w:eastAsia="ko-KR"/>
        </w:rPr>
        <w:t>=&gt; FFS whether UE stores CHO commands in failure cases</w:t>
      </w:r>
    </w:p>
    <w:p w14:paraId="47BB58E0" w14:textId="036EC56F" w:rsidR="0048784B" w:rsidRPr="0048784B" w:rsidRDefault="0048784B" w:rsidP="0048784B">
      <w:pPr>
        <w:pBdr>
          <w:top w:val="single" w:sz="4" w:space="1" w:color="auto"/>
          <w:left w:val="single" w:sz="4" w:space="4" w:color="auto"/>
          <w:bottom w:val="single" w:sz="4" w:space="1" w:color="auto"/>
          <w:right w:val="single" w:sz="4" w:space="4" w:color="auto"/>
        </w:pBdr>
        <w:rPr>
          <w:lang w:eastAsia="ko-KR"/>
        </w:rPr>
      </w:pPr>
      <w:r w:rsidRPr="00E21DF6">
        <w:rPr>
          <w:lang w:eastAsia="ko-KR"/>
        </w:rPr>
        <w:t>=&gt; FFS whether CHO candidates can be released via other means.</w:t>
      </w:r>
    </w:p>
    <w:p w14:paraId="4C3ECF2E" w14:textId="3FDE759C" w:rsidR="007B4939" w:rsidRPr="00E1583F" w:rsidRDefault="00E1583F" w:rsidP="0048784B">
      <w:pPr>
        <w:rPr>
          <w:lang w:eastAsia="ko-KR"/>
        </w:rPr>
      </w:pPr>
      <w:r>
        <w:rPr>
          <w:lang w:eastAsia="ko-KR"/>
        </w:rPr>
        <w:t xml:space="preserve">In this paper, </w:t>
      </w:r>
      <w:r w:rsidR="00E21DF6">
        <w:rPr>
          <w:lang w:eastAsia="ko-KR"/>
        </w:rPr>
        <w:t>we discuss about FFS point to specify UE behaviour while executing CHO</w:t>
      </w:r>
      <w:r>
        <w:rPr>
          <w:lang w:eastAsia="ko-KR"/>
        </w:rPr>
        <w:t>.</w:t>
      </w:r>
    </w:p>
    <w:p w14:paraId="00915F57" w14:textId="5019FCEB"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735F84">
        <w:rPr>
          <w:lang w:val="en-US"/>
        </w:rPr>
        <w:t xml:space="preserve"> </w:t>
      </w:r>
      <w:r w:rsidRPr="00AC5146">
        <w:rPr>
          <w:rFonts w:hint="eastAsia"/>
          <w:lang w:val="en-US" w:eastAsia="ko-KR"/>
        </w:rPr>
        <w:t>Discussion</w:t>
      </w:r>
    </w:p>
    <w:p w14:paraId="0B649090" w14:textId="3EAD0B70" w:rsidR="00BF4EED" w:rsidRPr="00BF4EED" w:rsidRDefault="00BF4EED" w:rsidP="00583A15">
      <w:pPr>
        <w:jc w:val="both"/>
        <w:rPr>
          <w:lang w:eastAsia="ko-KR"/>
        </w:rPr>
      </w:pPr>
      <w:r>
        <w:rPr>
          <w:lang w:eastAsia="ko-KR"/>
        </w:rPr>
        <w:t xml:space="preserve">Since RAN2 already agreed that the network update CHO configuration to add or release CHO candidate cells, it seems quite </w:t>
      </w:r>
      <w:r w:rsidRPr="00BF4EED">
        <w:rPr>
          <w:lang w:eastAsia="ko-KR"/>
        </w:rPr>
        <w:t xml:space="preserve">straightforward </w:t>
      </w:r>
      <w:r>
        <w:rPr>
          <w:lang w:eastAsia="ko-KR"/>
        </w:rPr>
        <w:t>principle that the UE cannot ignore any RRC signalling from the source cell upon receiving CHO configuration. Below discussion is for handling abnormal cases while executing CHO</w:t>
      </w:r>
      <w:r w:rsidR="00583A15">
        <w:rPr>
          <w:lang w:eastAsia="ko-KR"/>
        </w:rPr>
        <w:t xml:space="preserve"> i.e. performing mobility towards the selected candidate cell</w:t>
      </w:r>
      <w:r>
        <w:rPr>
          <w:lang w:eastAsia="ko-KR"/>
        </w:rPr>
        <w:t>, we are considering whether the above principle can be kept or not.</w:t>
      </w:r>
    </w:p>
    <w:p w14:paraId="1B9F0E61" w14:textId="45625D06" w:rsidR="00BF4EED" w:rsidRDefault="00E316E0" w:rsidP="00BF4EED">
      <w:pPr>
        <w:pStyle w:val="2"/>
        <w:rPr>
          <w:lang w:eastAsia="ko-KR"/>
        </w:rPr>
      </w:pPr>
      <w:r w:rsidRPr="00E316E0">
        <w:rPr>
          <w:rFonts w:hint="eastAsia"/>
          <w:lang w:eastAsia="ko-KR"/>
        </w:rPr>
        <w:t>2.</w:t>
      </w:r>
      <w:r w:rsidR="009D1245">
        <w:rPr>
          <w:lang w:eastAsia="ko-KR"/>
        </w:rPr>
        <w:t>1</w:t>
      </w:r>
      <w:r w:rsidRPr="00E316E0">
        <w:rPr>
          <w:rFonts w:hint="eastAsia"/>
          <w:lang w:eastAsia="ko-KR"/>
        </w:rPr>
        <w:t xml:space="preserve"> </w:t>
      </w:r>
      <w:r w:rsidR="00924A4F">
        <w:rPr>
          <w:lang w:eastAsia="ko-KR"/>
        </w:rPr>
        <w:t xml:space="preserve">Receiving Source Cell </w:t>
      </w:r>
      <w:r w:rsidR="00583A15">
        <w:rPr>
          <w:lang w:eastAsia="ko-KR"/>
        </w:rPr>
        <w:t xml:space="preserve">Information </w:t>
      </w:r>
      <w:r w:rsidR="00924A4F">
        <w:rPr>
          <w:lang w:eastAsia="ko-KR"/>
        </w:rPr>
        <w:t>during CHO Execution</w:t>
      </w:r>
    </w:p>
    <w:p w14:paraId="68570DFC" w14:textId="58FB628E" w:rsidR="00BF4EED" w:rsidRDefault="00583A15" w:rsidP="00583A15">
      <w:pPr>
        <w:jc w:val="both"/>
        <w:rPr>
          <w:lang w:eastAsia="ko-KR"/>
        </w:rPr>
      </w:pPr>
      <w:r>
        <w:rPr>
          <w:lang w:eastAsia="ko-KR"/>
        </w:rPr>
        <w:t>In our view, d</w:t>
      </w:r>
      <w:r w:rsidR="00BF4EED">
        <w:rPr>
          <w:lang w:eastAsia="ko-KR"/>
        </w:rPr>
        <w:t xml:space="preserve">uring CHO configuration, the network may want to get more measurement result for candidate cells or new neighbour cell to provide better mobility to the UE even though it’s not likely that the source cell reconfigure RRC configuration for the source cell only. </w:t>
      </w:r>
      <w:r>
        <w:rPr>
          <w:lang w:eastAsia="ko-KR"/>
        </w:rPr>
        <w:t>From the perspective, we think that the UE should receive the source cell configuration during CHO execution if UE is capable. However, this issue should be separated with simultaneous user plane packet reception/transmission since that kind of issue is under discussion on interruption reduction objectives.</w:t>
      </w:r>
    </w:p>
    <w:p w14:paraId="3BB936E7" w14:textId="7D92DAD4" w:rsidR="00103035" w:rsidRPr="007042D2" w:rsidRDefault="00F02EBB" w:rsidP="007042D2">
      <w:r w:rsidRPr="00533BFC">
        <w:rPr>
          <w:b/>
        </w:rPr>
        <w:t>Proposal</w:t>
      </w:r>
      <w:r w:rsidR="00583A15">
        <w:rPr>
          <w:b/>
        </w:rPr>
        <w:t xml:space="preserve"> 1</w:t>
      </w:r>
      <w:r w:rsidRPr="00533BFC">
        <w:rPr>
          <w:b/>
        </w:rPr>
        <w:t>.</w:t>
      </w:r>
      <w:r w:rsidR="00B26800">
        <w:rPr>
          <w:b/>
        </w:rPr>
        <w:t xml:space="preserve"> </w:t>
      </w:r>
      <w:r w:rsidR="00583A15">
        <w:rPr>
          <w:b/>
        </w:rPr>
        <w:t xml:space="preserve">The </w:t>
      </w:r>
      <w:r w:rsidR="00AF4B5A">
        <w:rPr>
          <w:b/>
        </w:rPr>
        <w:t>UE</w:t>
      </w:r>
      <w:r w:rsidR="00583A15">
        <w:rPr>
          <w:b/>
        </w:rPr>
        <w:t xml:space="preserve"> </w:t>
      </w:r>
      <w:r w:rsidR="00AF4B5A">
        <w:rPr>
          <w:b/>
        </w:rPr>
        <w:t>allow to receive</w:t>
      </w:r>
      <w:r w:rsidR="00583A15">
        <w:rPr>
          <w:b/>
        </w:rPr>
        <w:t xml:space="preserve"> source cell configuration while executing CHO</w:t>
      </w:r>
      <w:r w:rsidR="00AF4B5A">
        <w:rPr>
          <w:b/>
        </w:rPr>
        <w:t xml:space="preserve"> command</w:t>
      </w:r>
      <w:r w:rsidR="00583A15">
        <w:rPr>
          <w:b/>
        </w:rPr>
        <w:t>.</w:t>
      </w:r>
    </w:p>
    <w:p w14:paraId="5046CFCE" w14:textId="77777777" w:rsidR="00E316E0" w:rsidRDefault="00E316E0" w:rsidP="00FB303A">
      <w:pPr>
        <w:pStyle w:val="B1"/>
        <w:ind w:left="0" w:firstLine="0"/>
        <w:rPr>
          <w:b/>
        </w:rPr>
      </w:pPr>
    </w:p>
    <w:p w14:paraId="17D28BE4" w14:textId="6270492A" w:rsidR="00924A4F" w:rsidRPr="00E316E0" w:rsidRDefault="00924A4F" w:rsidP="00924A4F">
      <w:pPr>
        <w:pStyle w:val="2"/>
        <w:rPr>
          <w:lang w:eastAsia="ko-KR"/>
        </w:rPr>
      </w:pPr>
      <w:r w:rsidRPr="00E316E0">
        <w:rPr>
          <w:rFonts w:hint="eastAsia"/>
          <w:lang w:eastAsia="ko-KR"/>
        </w:rPr>
        <w:lastRenderedPageBreak/>
        <w:t>2.</w:t>
      </w:r>
      <w:r>
        <w:rPr>
          <w:lang w:eastAsia="ko-KR"/>
        </w:rPr>
        <w:t>2</w:t>
      </w:r>
      <w:r w:rsidRPr="00E316E0">
        <w:rPr>
          <w:rFonts w:hint="eastAsia"/>
          <w:lang w:eastAsia="ko-KR"/>
        </w:rPr>
        <w:t xml:space="preserve"> </w:t>
      </w:r>
      <w:r>
        <w:rPr>
          <w:lang w:eastAsia="ko-KR"/>
        </w:rPr>
        <w:t>Receiving Legacy Handover Command during CHO Execution</w:t>
      </w:r>
    </w:p>
    <w:p w14:paraId="05E1F067" w14:textId="049AAD06" w:rsidR="00AF4B5A" w:rsidRDefault="00932AFF" w:rsidP="0064265C">
      <w:pPr>
        <w:jc w:val="both"/>
        <w:rPr>
          <w:lang w:eastAsia="ko-KR"/>
        </w:rPr>
      </w:pPr>
      <w:r>
        <w:rPr>
          <w:lang w:eastAsia="ko-KR"/>
        </w:rPr>
        <w:t xml:space="preserve">RAN2 already agreed that the legacy handover command can override the previous CHO command. </w:t>
      </w:r>
      <w:r w:rsidR="00AF4B5A">
        <w:rPr>
          <w:rFonts w:hint="eastAsia"/>
          <w:lang w:eastAsia="ko-KR"/>
        </w:rPr>
        <w:t>Since the source cell currentl</w:t>
      </w:r>
      <w:r w:rsidR="00AF4B5A">
        <w:rPr>
          <w:lang w:eastAsia="ko-KR"/>
        </w:rPr>
        <w:t xml:space="preserve">y doesn’t know whether the UE is performing CHO towards a certain candidate cell or not, it can be naturally happen that the legacy handover command is transmitted to the UE while executing CHO command. In the case, the candidate cell to which the UE is trying to access may become not valid cell any more, to prevent unnecessary HO failure, it would be better to apply the legacy handover command and override the on-going action for CHO. </w:t>
      </w:r>
    </w:p>
    <w:p w14:paraId="3CEC743B" w14:textId="6D6D9243" w:rsidR="00932AFF" w:rsidRDefault="00932AFF" w:rsidP="00AF4B5A">
      <w:pPr>
        <w:rPr>
          <w:b/>
        </w:rPr>
      </w:pPr>
      <w:r w:rsidRPr="00533BFC">
        <w:rPr>
          <w:b/>
        </w:rPr>
        <w:t>Proposal</w:t>
      </w:r>
      <w:r>
        <w:rPr>
          <w:b/>
        </w:rPr>
        <w:t xml:space="preserve"> 2</w:t>
      </w:r>
      <w:r w:rsidRPr="00533BFC">
        <w:rPr>
          <w:b/>
        </w:rPr>
        <w:t>.</w:t>
      </w:r>
      <w:r>
        <w:rPr>
          <w:b/>
        </w:rPr>
        <w:t xml:space="preserve"> Upon receiving </w:t>
      </w:r>
      <w:r w:rsidR="00687743">
        <w:rPr>
          <w:b/>
        </w:rPr>
        <w:t>a</w:t>
      </w:r>
      <w:r>
        <w:rPr>
          <w:b/>
        </w:rPr>
        <w:t xml:space="preserve"> legacy handover command, the UE stops executing CHO command and performs the legacy handover command.</w:t>
      </w:r>
    </w:p>
    <w:p w14:paraId="6940C5BE" w14:textId="77777777" w:rsidR="00924A4F" w:rsidRDefault="00924A4F" w:rsidP="00D230F9">
      <w:pPr>
        <w:rPr>
          <w:b/>
        </w:rPr>
      </w:pPr>
    </w:p>
    <w:p w14:paraId="10964E30" w14:textId="74F514AD" w:rsidR="00924A4F" w:rsidRPr="00E316E0" w:rsidRDefault="00924A4F" w:rsidP="00924A4F">
      <w:pPr>
        <w:pStyle w:val="2"/>
        <w:rPr>
          <w:lang w:eastAsia="ko-KR"/>
        </w:rPr>
      </w:pPr>
      <w:r w:rsidRPr="00E316E0">
        <w:rPr>
          <w:rFonts w:hint="eastAsia"/>
          <w:lang w:eastAsia="ko-KR"/>
        </w:rPr>
        <w:t>2.</w:t>
      </w:r>
      <w:r>
        <w:rPr>
          <w:lang w:eastAsia="ko-KR"/>
        </w:rPr>
        <w:t>3</w:t>
      </w:r>
      <w:r w:rsidRPr="00E316E0">
        <w:rPr>
          <w:rFonts w:hint="eastAsia"/>
          <w:lang w:eastAsia="ko-KR"/>
        </w:rPr>
        <w:t xml:space="preserve"> </w:t>
      </w:r>
      <w:r>
        <w:rPr>
          <w:lang w:eastAsia="ko-KR"/>
        </w:rPr>
        <w:t>Receiving CHO De-configuration during CHO Execution</w:t>
      </w:r>
    </w:p>
    <w:p w14:paraId="74EF04C1" w14:textId="182D9668" w:rsidR="00924A4F" w:rsidRDefault="00462FF1" w:rsidP="0064265C">
      <w:pPr>
        <w:jc w:val="both"/>
        <w:rPr>
          <w:lang w:eastAsia="ko-KR"/>
        </w:rPr>
      </w:pPr>
      <w:r>
        <w:rPr>
          <w:rFonts w:hint="eastAsia"/>
          <w:lang w:eastAsia="ko-KR"/>
        </w:rPr>
        <w:t xml:space="preserve">This </w:t>
      </w:r>
      <w:r>
        <w:rPr>
          <w:lang w:eastAsia="ko-KR"/>
        </w:rPr>
        <w:t xml:space="preserve">is similar with the sub clause 2.2, since the network also </w:t>
      </w:r>
      <w:r>
        <w:rPr>
          <w:rFonts w:hint="eastAsia"/>
          <w:lang w:eastAsia="ko-KR"/>
        </w:rPr>
        <w:t>currentl</w:t>
      </w:r>
      <w:r>
        <w:rPr>
          <w:lang w:eastAsia="ko-KR"/>
        </w:rPr>
        <w:t>y doesn’t know whether the UE is performing CHO towards a certain candidate cell or not, the CHO de-configuration can be provided while executing the CHO command. It is important point that the UE cannot know the CHO de-configuration is aiming for the candidate cell to which the UE is trying to access</w:t>
      </w:r>
      <w:r w:rsidR="0064265C">
        <w:rPr>
          <w:lang w:eastAsia="ko-KR"/>
        </w:rPr>
        <w:t xml:space="preserve">, the UE should receive the CHO de-configuration. If the CHO de-configuration is for the on-going candidate cell i.e., target cell for CHO execution, it would be better to apply the CHO de-configuration and restart evaluating CHO execution condition. </w:t>
      </w:r>
    </w:p>
    <w:p w14:paraId="4529A273" w14:textId="650332EB" w:rsidR="00932AFF" w:rsidRDefault="0064265C" w:rsidP="00D230F9">
      <w:pPr>
        <w:rPr>
          <w:b/>
        </w:rPr>
      </w:pPr>
      <w:r w:rsidRPr="00533BFC">
        <w:rPr>
          <w:b/>
        </w:rPr>
        <w:t>Proposal</w:t>
      </w:r>
      <w:r>
        <w:rPr>
          <w:b/>
        </w:rPr>
        <w:t xml:space="preserve"> </w:t>
      </w:r>
      <w:r w:rsidR="00687743">
        <w:rPr>
          <w:b/>
        </w:rPr>
        <w:t>3</w:t>
      </w:r>
      <w:r w:rsidRPr="00533BFC">
        <w:rPr>
          <w:b/>
        </w:rPr>
        <w:t>.</w:t>
      </w:r>
      <w:r>
        <w:rPr>
          <w:b/>
        </w:rPr>
        <w:t xml:space="preserve"> Upon receiving</w:t>
      </w:r>
      <w:r w:rsidR="00687743">
        <w:rPr>
          <w:b/>
        </w:rPr>
        <w:t xml:space="preserve"> a CHO de-configuration, if the network de-configure the on-going candidate cell, </w:t>
      </w:r>
      <w:r>
        <w:rPr>
          <w:b/>
        </w:rPr>
        <w:t xml:space="preserve">the UE stops executing </w:t>
      </w:r>
      <w:r w:rsidR="00687743">
        <w:rPr>
          <w:b/>
        </w:rPr>
        <w:t xml:space="preserve">the on-going </w:t>
      </w:r>
      <w:r>
        <w:rPr>
          <w:b/>
        </w:rPr>
        <w:t xml:space="preserve">CHO command and </w:t>
      </w:r>
      <w:r w:rsidR="00687743">
        <w:rPr>
          <w:b/>
        </w:rPr>
        <w:t>re-start evaluating CHO execution condition according to the update CHO configuration</w:t>
      </w:r>
      <w:r>
        <w:rPr>
          <w:b/>
        </w:rPr>
        <w:t>.</w:t>
      </w:r>
    </w:p>
    <w:p w14:paraId="521162B6" w14:textId="77777777" w:rsidR="0064265C" w:rsidRPr="00932AFF" w:rsidRDefault="0064265C" w:rsidP="00D230F9">
      <w:pPr>
        <w:rPr>
          <w:lang w:eastAsia="ko-KR"/>
        </w:rPr>
      </w:pPr>
    </w:p>
    <w:p w14:paraId="6FD1AAA1" w14:textId="43C7C62E"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735F84" w:rsidRPr="00735F84">
        <w:rPr>
          <w:noProof/>
          <w:lang w:val="en-US" w:eastAsia="ko-KR"/>
        </w:rPr>
        <w:t xml:space="preserve"> </w:t>
      </w:r>
      <w:r w:rsidRPr="00735F84">
        <w:rPr>
          <w:rFonts w:hint="eastAsia"/>
          <w:noProof/>
          <w:lang w:val="en-US" w:eastAsia="ko-KR"/>
        </w:rPr>
        <w:t>C</w:t>
      </w:r>
      <w:r w:rsidRPr="004A4DED">
        <w:rPr>
          <w:rFonts w:hint="eastAsia"/>
          <w:noProof/>
          <w:lang w:val="en-US" w:eastAsia="ko-KR"/>
        </w:rPr>
        <w:t>onclusion</w:t>
      </w:r>
    </w:p>
    <w:p w14:paraId="13C713DB" w14:textId="16740FB5" w:rsidR="00712FF6" w:rsidRDefault="00712FF6" w:rsidP="00712FF6">
      <w:pPr>
        <w:rPr>
          <w:lang w:eastAsia="ko-KR"/>
        </w:rPr>
      </w:pPr>
      <w:r>
        <w:rPr>
          <w:lang w:eastAsia="ko-KR"/>
        </w:rPr>
        <w:t xml:space="preserve">In this contribution, we </w:t>
      </w:r>
      <w:r w:rsidR="00663BDD">
        <w:rPr>
          <w:lang w:eastAsia="ko-KR"/>
        </w:rPr>
        <w:t>have following conclusion:</w:t>
      </w:r>
    </w:p>
    <w:p w14:paraId="7D7A4063" w14:textId="65969F0B" w:rsidR="00FE6501" w:rsidRPr="006F678F" w:rsidRDefault="00687743" w:rsidP="00FE6501">
      <w:pPr>
        <w:rPr>
          <w:b/>
          <w:lang w:eastAsia="ko-KR"/>
        </w:rPr>
      </w:pPr>
      <w:r w:rsidRPr="00533BFC">
        <w:rPr>
          <w:b/>
        </w:rPr>
        <w:t>Proposal</w:t>
      </w:r>
      <w:r>
        <w:rPr>
          <w:b/>
        </w:rPr>
        <w:t xml:space="preserve"> 1</w:t>
      </w:r>
      <w:r w:rsidRPr="00533BFC">
        <w:rPr>
          <w:b/>
        </w:rPr>
        <w:t>.</w:t>
      </w:r>
      <w:r>
        <w:rPr>
          <w:b/>
        </w:rPr>
        <w:t xml:space="preserve"> The UE allow to receive source cell configuration while executing CHO command.</w:t>
      </w:r>
    </w:p>
    <w:p w14:paraId="094ACB19" w14:textId="0C16E0CA" w:rsidR="00FE6501" w:rsidRDefault="00687743" w:rsidP="00FE6501">
      <w:pPr>
        <w:rPr>
          <w:b/>
          <w:lang w:eastAsia="ko-KR"/>
        </w:rPr>
      </w:pPr>
      <w:r w:rsidRPr="00533BFC">
        <w:rPr>
          <w:b/>
        </w:rPr>
        <w:t>Proposal</w:t>
      </w:r>
      <w:r>
        <w:rPr>
          <w:b/>
        </w:rPr>
        <w:t xml:space="preserve"> 2</w:t>
      </w:r>
      <w:r w:rsidRPr="00533BFC">
        <w:rPr>
          <w:b/>
        </w:rPr>
        <w:t>.</w:t>
      </w:r>
      <w:r>
        <w:rPr>
          <w:b/>
        </w:rPr>
        <w:t xml:space="preserve"> Upon receiving a legacy handover command, the UE stops executing CHO command and performs the legacy handover command.</w:t>
      </w:r>
    </w:p>
    <w:p w14:paraId="7A80FC21" w14:textId="7090D7E5" w:rsidR="002E1CC6" w:rsidRPr="00F92913" w:rsidRDefault="00687743" w:rsidP="00FE6501">
      <w:pPr>
        <w:rPr>
          <w:b/>
          <w:lang w:eastAsia="ko-KR"/>
        </w:rPr>
      </w:pPr>
      <w:r w:rsidRPr="00533BFC">
        <w:rPr>
          <w:b/>
        </w:rPr>
        <w:t>Proposal</w:t>
      </w:r>
      <w:r>
        <w:rPr>
          <w:b/>
        </w:rPr>
        <w:t xml:space="preserve"> 3</w:t>
      </w:r>
      <w:r w:rsidRPr="00533BFC">
        <w:rPr>
          <w:b/>
        </w:rPr>
        <w:t>.</w:t>
      </w:r>
      <w:r>
        <w:rPr>
          <w:b/>
        </w:rPr>
        <w:t xml:space="preserve"> Upon receiving a CHO de-configuration, if the network de-configure the on-going candidate cell, the UE stops executing the on-going CHO command and re-start evaluating CHO execution condition according to the update CHO configuration.</w:t>
      </w:r>
    </w:p>
    <w:p w14:paraId="29FDEC99" w14:textId="05FCE2ED" w:rsidR="00735F84" w:rsidRDefault="00735F84" w:rsidP="00735F84">
      <w:pPr>
        <w:pStyle w:val="1"/>
        <w:spacing w:line="300" w:lineRule="atLeast"/>
        <w:rPr>
          <w:lang w:eastAsia="ko-KR"/>
        </w:rPr>
      </w:pPr>
      <w:r>
        <w:rPr>
          <w:rFonts w:hint="eastAsia"/>
          <w:lang w:eastAsia="ko-KR"/>
        </w:rPr>
        <w:t>4. References</w:t>
      </w:r>
    </w:p>
    <w:p w14:paraId="0F27343C" w14:textId="6E93FE0A" w:rsidR="00735F84" w:rsidRPr="00735F84" w:rsidRDefault="00735F84" w:rsidP="00735F84">
      <w:pPr>
        <w:pStyle w:val="afa"/>
        <w:numPr>
          <w:ilvl w:val="0"/>
          <w:numId w:val="36"/>
        </w:numPr>
        <w:ind w:leftChars="0" w:left="426"/>
        <w:rPr>
          <w:rFonts w:ascii="Times New Roman" w:hAnsi="Times New Roman"/>
          <w:lang w:eastAsia="en-US"/>
        </w:rPr>
      </w:pPr>
      <w:r w:rsidRPr="00735F84">
        <w:rPr>
          <w:rFonts w:ascii="Times New Roman" w:hAnsi="Times New Roman"/>
        </w:rPr>
        <w:t>R2-190</w:t>
      </w:r>
      <w:r w:rsidR="00C10A8D">
        <w:rPr>
          <w:rFonts w:ascii="Times New Roman" w:hAnsi="Times New Roman"/>
        </w:rPr>
        <w:t>5188</w:t>
      </w:r>
      <w:r>
        <w:rPr>
          <w:rFonts w:ascii="Times New Roman" w:hAnsi="Times New Roman"/>
        </w:rPr>
        <w:t xml:space="preserve"> </w:t>
      </w:r>
      <w:r w:rsidR="001A3FA5">
        <w:rPr>
          <w:rFonts w:ascii="Times New Roman" w:hAnsi="Times New Roman"/>
        </w:rPr>
        <w:t>RAN2#105bis</w:t>
      </w:r>
      <w:r w:rsidR="001A3FA5" w:rsidRPr="00735F84">
        <w:rPr>
          <w:rFonts w:ascii="Times New Roman" w:hAnsi="Times New Roman"/>
        </w:rPr>
        <w:t xml:space="preserve"> </w:t>
      </w:r>
      <w:r w:rsidRPr="00735F84">
        <w:rPr>
          <w:rFonts w:ascii="Times New Roman" w:hAnsi="Times New Roman"/>
        </w:rPr>
        <w:t>Report from Break-Out Session, Session Chair (Nokia)</w:t>
      </w:r>
    </w:p>
    <w:p w14:paraId="223AEB7A" w14:textId="4817CC27" w:rsidR="00933838" w:rsidRPr="00E21DF6" w:rsidRDefault="00933838" w:rsidP="00E21DF6">
      <w:pPr>
        <w:ind w:left="26"/>
      </w:pPr>
    </w:p>
    <w:sectPr w:rsidR="00933838" w:rsidRPr="00E21DF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73386" w14:textId="77777777" w:rsidR="00D27BD2" w:rsidRDefault="00D27BD2">
      <w:pPr>
        <w:pStyle w:val="1"/>
      </w:pPr>
      <w:r>
        <w:separator/>
      </w:r>
    </w:p>
  </w:endnote>
  <w:endnote w:type="continuationSeparator" w:id="0">
    <w:p w14:paraId="611C4C5E" w14:textId="77777777" w:rsidR="00D27BD2" w:rsidRDefault="00D27BD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6103A">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EB046" w14:textId="77777777" w:rsidR="00D27BD2" w:rsidRDefault="00D27BD2">
      <w:pPr>
        <w:pStyle w:val="1"/>
      </w:pPr>
      <w:r>
        <w:separator/>
      </w:r>
    </w:p>
  </w:footnote>
  <w:footnote w:type="continuationSeparator" w:id="0">
    <w:p w14:paraId="03DBD269" w14:textId="77777777" w:rsidR="00D27BD2" w:rsidRDefault="00D27BD2">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DF3202"/>
    <w:multiLevelType w:val="hybridMultilevel"/>
    <w:tmpl w:val="44280E0E"/>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4520CD6"/>
    <w:multiLevelType w:val="hybridMultilevel"/>
    <w:tmpl w:val="457E41D2"/>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3CC16975"/>
    <w:multiLevelType w:val="hybridMultilevel"/>
    <w:tmpl w:val="3E94425A"/>
    <w:lvl w:ilvl="0" w:tplc="6BDEC6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40586D"/>
    <w:multiLevelType w:val="hybridMultilevel"/>
    <w:tmpl w:val="3E94425A"/>
    <w:lvl w:ilvl="0" w:tplc="6BDEC6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353EDE"/>
    <w:multiLevelType w:val="hybridMultilevel"/>
    <w:tmpl w:val="CCB6E0EE"/>
    <w:lvl w:ilvl="0" w:tplc="6BDEC6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504095"/>
    <w:multiLevelType w:val="hybridMultilevel"/>
    <w:tmpl w:val="BEC4008E"/>
    <w:lvl w:ilvl="0" w:tplc="29DE78C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3" w15:restartNumberingAfterBreak="0">
    <w:nsid w:val="6F241138"/>
    <w:multiLevelType w:val="hybridMultilevel"/>
    <w:tmpl w:val="CCB6E0EE"/>
    <w:lvl w:ilvl="0" w:tplc="6BDEC6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814D35"/>
    <w:multiLevelType w:val="hybridMultilevel"/>
    <w:tmpl w:val="06EAC154"/>
    <w:lvl w:ilvl="0" w:tplc="B1520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EC52221"/>
    <w:multiLevelType w:val="hybridMultilevel"/>
    <w:tmpl w:val="E500BD8A"/>
    <w:lvl w:ilvl="0" w:tplc="A8CE58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1"/>
  </w:num>
  <w:num w:numId="2">
    <w:abstractNumId w:val="2"/>
  </w:num>
  <w:num w:numId="3">
    <w:abstractNumId w:val="23"/>
  </w:num>
  <w:num w:numId="4">
    <w:abstractNumId w:val="38"/>
  </w:num>
  <w:num w:numId="5">
    <w:abstractNumId w:val="24"/>
  </w:num>
  <w:num w:numId="6">
    <w:abstractNumId w:val="36"/>
  </w:num>
  <w:num w:numId="7">
    <w:abstractNumId w:val="18"/>
  </w:num>
  <w:num w:numId="8">
    <w:abstractNumId w:val="32"/>
  </w:num>
  <w:num w:numId="9">
    <w:abstractNumId w:val="12"/>
  </w:num>
  <w:num w:numId="10">
    <w:abstractNumId w:val="4"/>
  </w:num>
  <w:num w:numId="11">
    <w:abstractNumId w:val="16"/>
  </w:num>
  <w:num w:numId="12">
    <w:abstractNumId w:val="20"/>
  </w:num>
  <w:num w:numId="13">
    <w:abstractNumId w:val="27"/>
  </w:num>
  <w:num w:numId="14">
    <w:abstractNumId w:val="29"/>
  </w:num>
  <w:num w:numId="15">
    <w:abstractNumId w:val="25"/>
  </w:num>
  <w:num w:numId="16">
    <w:abstractNumId w:val="17"/>
  </w:num>
  <w:num w:numId="17">
    <w:abstractNumId w:val="34"/>
  </w:num>
  <w:num w:numId="18">
    <w:abstractNumId w:val="8"/>
  </w:num>
  <w:num w:numId="19">
    <w:abstractNumId w:val="14"/>
  </w:num>
  <w:num w:numId="20">
    <w:abstractNumId w:val="1"/>
  </w:num>
  <w:num w:numId="21">
    <w:abstractNumId w:val="22"/>
  </w:num>
  <w:num w:numId="22">
    <w:abstractNumId w:val="3"/>
  </w:num>
  <w:num w:numId="23">
    <w:abstractNumId w:val="15"/>
  </w:num>
  <w:num w:numId="24">
    <w:abstractNumId w:val="11"/>
  </w:num>
  <w:num w:numId="25">
    <w:abstractNumId w:val="39"/>
  </w:num>
  <w:num w:numId="26">
    <w:abstractNumId w:val="6"/>
  </w:num>
  <w:num w:numId="27">
    <w:abstractNumId w:val="31"/>
  </w:num>
  <w:num w:numId="28">
    <w:abstractNumId w:val="9"/>
  </w:num>
  <w:num w:numId="29">
    <w:abstractNumId w:val="7"/>
  </w:num>
  <w:num w:numId="30">
    <w:abstractNumId w:val="13"/>
  </w:num>
  <w:num w:numId="31">
    <w:abstractNumId w:val="0"/>
  </w:num>
  <w:num w:numId="32">
    <w:abstractNumId w:val="30"/>
  </w:num>
  <w:num w:numId="33">
    <w:abstractNumId w:val="37"/>
  </w:num>
  <w:num w:numId="34">
    <w:abstractNumId w:val="35"/>
  </w:num>
  <w:num w:numId="35">
    <w:abstractNumId w:val="5"/>
  </w:num>
  <w:num w:numId="36">
    <w:abstractNumId w:val="10"/>
  </w:num>
  <w:num w:numId="37">
    <w:abstractNumId w:val="33"/>
  </w:num>
  <w:num w:numId="38">
    <w:abstractNumId w:val="28"/>
  </w:num>
  <w:num w:numId="39">
    <w:abstractNumId w:val="19"/>
  </w:num>
  <w:num w:numId="40">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5FE"/>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338"/>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5EB0"/>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1B14"/>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2D8"/>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06BC"/>
    <w:rsid w:val="00101167"/>
    <w:rsid w:val="00102F89"/>
    <w:rsid w:val="00103035"/>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BA0"/>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293A"/>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6319"/>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3FA5"/>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6074"/>
    <w:rsid w:val="001D715C"/>
    <w:rsid w:val="001D7A09"/>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197"/>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4EE"/>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3DB9"/>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03A"/>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80305"/>
    <w:rsid w:val="00380AD0"/>
    <w:rsid w:val="00380D82"/>
    <w:rsid w:val="00382669"/>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09F"/>
    <w:rsid w:val="00423382"/>
    <w:rsid w:val="004238F5"/>
    <w:rsid w:val="00423A7A"/>
    <w:rsid w:val="00423F88"/>
    <w:rsid w:val="0042485A"/>
    <w:rsid w:val="00425389"/>
    <w:rsid w:val="00425698"/>
    <w:rsid w:val="004258C4"/>
    <w:rsid w:val="00426505"/>
    <w:rsid w:val="004268B0"/>
    <w:rsid w:val="00427222"/>
    <w:rsid w:val="004277A0"/>
    <w:rsid w:val="004302FA"/>
    <w:rsid w:val="004303D9"/>
    <w:rsid w:val="00430E2D"/>
    <w:rsid w:val="0043165B"/>
    <w:rsid w:val="004339AE"/>
    <w:rsid w:val="00433A4D"/>
    <w:rsid w:val="00433CBB"/>
    <w:rsid w:val="004340DB"/>
    <w:rsid w:val="0043434F"/>
    <w:rsid w:val="004343D5"/>
    <w:rsid w:val="00435889"/>
    <w:rsid w:val="0043591E"/>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47E3E"/>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2FF1"/>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DE2"/>
    <w:rsid w:val="00483F8C"/>
    <w:rsid w:val="00484772"/>
    <w:rsid w:val="00484AB4"/>
    <w:rsid w:val="00484ACC"/>
    <w:rsid w:val="00484B1E"/>
    <w:rsid w:val="004851B9"/>
    <w:rsid w:val="004865D5"/>
    <w:rsid w:val="0048784B"/>
    <w:rsid w:val="004904C3"/>
    <w:rsid w:val="0049063B"/>
    <w:rsid w:val="00490892"/>
    <w:rsid w:val="004921C3"/>
    <w:rsid w:val="004923CE"/>
    <w:rsid w:val="00492B7C"/>
    <w:rsid w:val="00492BD4"/>
    <w:rsid w:val="0049340B"/>
    <w:rsid w:val="004935EB"/>
    <w:rsid w:val="00493A11"/>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41"/>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D56"/>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182"/>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1FB"/>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A15"/>
    <w:rsid w:val="00583C19"/>
    <w:rsid w:val="00583F42"/>
    <w:rsid w:val="005841DE"/>
    <w:rsid w:val="00584532"/>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B1D"/>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FB5"/>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45"/>
    <w:rsid w:val="0064265C"/>
    <w:rsid w:val="0064267D"/>
    <w:rsid w:val="0064360B"/>
    <w:rsid w:val="00643C5D"/>
    <w:rsid w:val="00644477"/>
    <w:rsid w:val="00644675"/>
    <w:rsid w:val="006446C3"/>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3BDD"/>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87743"/>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4D66"/>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C4"/>
    <w:rsid w:val="006F3ED0"/>
    <w:rsid w:val="006F407E"/>
    <w:rsid w:val="006F5162"/>
    <w:rsid w:val="006F5512"/>
    <w:rsid w:val="006F5526"/>
    <w:rsid w:val="006F59D6"/>
    <w:rsid w:val="006F5E87"/>
    <w:rsid w:val="006F678F"/>
    <w:rsid w:val="006F6FFF"/>
    <w:rsid w:val="006F7671"/>
    <w:rsid w:val="006F7761"/>
    <w:rsid w:val="006F77F5"/>
    <w:rsid w:val="006F7B50"/>
    <w:rsid w:val="0070003B"/>
    <w:rsid w:val="00700048"/>
    <w:rsid w:val="00701C9A"/>
    <w:rsid w:val="00702189"/>
    <w:rsid w:val="007024BD"/>
    <w:rsid w:val="007038EB"/>
    <w:rsid w:val="007042D2"/>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4C81"/>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5F84"/>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1DE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0D29"/>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706"/>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5D5A"/>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07"/>
    <w:rsid w:val="008C77D7"/>
    <w:rsid w:val="008D001C"/>
    <w:rsid w:val="008D0429"/>
    <w:rsid w:val="008D141F"/>
    <w:rsid w:val="008D184B"/>
    <w:rsid w:val="008D1858"/>
    <w:rsid w:val="008D2151"/>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A4F"/>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AFF"/>
    <w:rsid w:val="00932D9D"/>
    <w:rsid w:val="0093354F"/>
    <w:rsid w:val="00933838"/>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55"/>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4746"/>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322C"/>
    <w:rsid w:val="009942A6"/>
    <w:rsid w:val="00994E72"/>
    <w:rsid w:val="00995C68"/>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BE8"/>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711"/>
    <w:rsid w:val="009D0DFA"/>
    <w:rsid w:val="009D0EF9"/>
    <w:rsid w:val="009D1245"/>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1220"/>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5BB"/>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96783"/>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C2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193"/>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4B5A"/>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7F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800"/>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BBA"/>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EED"/>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5100"/>
    <w:rsid w:val="00C0724C"/>
    <w:rsid w:val="00C10085"/>
    <w:rsid w:val="00C106DB"/>
    <w:rsid w:val="00C10A8D"/>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5E58"/>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4E"/>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02A"/>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72D"/>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5EB"/>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0F9"/>
    <w:rsid w:val="00D232FE"/>
    <w:rsid w:val="00D244A4"/>
    <w:rsid w:val="00D25926"/>
    <w:rsid w:val="00D25DB8"/>
    <w:rsid w:val="00D263C5"/>
    <w:rsid w:val="00D26458"/>
    <w:rsid w:val="00D26520"/>
    <w:rsid w:val="00D267D7"/>
    <w:rsid w:val="00D26877"/>
    <w:rsid w:val="00D27338"/>
    <w:rsid w:val="00D27691"/>
    <w:rsid w:val="00D27BD2"/>
    <w:rsid w:val="00D301D2"/>
    <w:rsid w:val="00D30D71"/>
    <w:rsid w:val="00D30EEF"/>
    <w:rsid w:val="00D3200C"/>
    <w:rsid w:val="00D3291A"/>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CA2"/>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411"/>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1A"/>
    <w:rsid w:val="00DF0F57"/>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583F"/>
    <w:rsid w:val="00E164F5"/>
    <w:rsid w:val="00E16643"/>
    <w:rsid w:val="00E17160"/>
    <w:rsid w:val="00E17264"/>
    <w:rsid w:val="00E17B6F"/>
    <w:rsid w:val="00E21DF6"/>
    <w:rsid w:val="00E22087"/>
    <w:rsid w:val="00E2233A"/>
    <w:rsid w:val="00E22519"/>
    <w:rsid w:val="00E22574"/>
    <w:rsid w:val="00E2271B"/>
    <w:rsid w:val="00E234AB"/>
    <w:rsid w:val="00E23D14"/>
    <w:rsid w:val="00E23DDC"/>
    <w:rsid w:val="00E24569"/>
    <w:rsid w:val="00E258A1"/>
    <w:rsid w:val="00E25E22"/>
    <w:rsid w:val="00E25F68"/>
    <w:rsid w:val="00E26252"/>
    <w:rsid w:val="00E268F6"/>
    <w:rsid w:val="00E3061E"/>
    <w:rsid w:val="00E30999"/>
    <w:rsid w:val="00E30CA4"/>
    <w:rsid w:val="00E316E0"/>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57202"/>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6FFA"/>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A23"/>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2EBB"/>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17A4A"/>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C25"/>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2913"/>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CAE"/>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01"/>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74631-E1E9-46C2-90E8-611664649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275</TotalTime>
  <Pages>2</Pages>
  <Words>685</Words>
  <Characters>3909</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(HongSuk)</dc:creator>
  <cp:keywords/>
  <dc:description/>
  <cp:lastModifiedBy>LG (HongSuk)</cp:lastModifiedBy>
  <cp:revision>11</cp:revision>
  <cp:lastPrinted>2014-08-09T03:01:00Z</cp:lastPrinted>
  <dcterms:created xsi:type="dcterms:W3CDTF">2019-05-02T02:11:00Z</dcterms:created>
  <dcterms:modified xsi:type="dcterms:W3CDTF">2019-05-03T06:24:00Z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